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t xml:space="preserve">Приложение № 3 </w:t>
      </w:r>
      <w:bookmarkStart w:id="0" w:name="_GoBack"/>
      <w:bookmarkEnd w:id="0"/>
      <w:r>
        <w:rPr/>
        <w:t xml:space="preserve">                                           </w:t>
      </w:r>
    </w:p>
    <w:p>
      <w:pPr>
        <w:pStyle w:val="style0"/>
        <w:jc w:val="center"/>
      </w:pPr>
      <w:r>
        <w:rPr/>
        <w:t>РЕГЛАМЕНТ</w:t>
      </w:r>
    </w:p>
    <w:p>
      <w:pPr>
        <w:pStyle w:val="style0"/>
        <w:jc w:val="center"/>
      </w:pPr>
      <w:r>
        <w:rPr/>
        <w:t>ВЗАИМООТНОШЕНИЙ МЕЖДУ ГЭП «ВОЛОГДАОБЛКОММУНЭНЕРГО»</w:t>
      </w:r>
    </w:p>
    <w:p>
      <w:pPr>
        <w:pStyle w:val="style0"/>
        <w:jc w:val="center"/>
      </w:pPr>
      <w:r>
        <w:rPr/>
        <w:t>И</w:t>
      </w:r>
      <w:r>
        <w:rPr>
          <w:i/>
          <w:b/>
        </w:rPr>
        <w:t xml:space="preserve"> </w:t>
      </w:r>
      <w:r>
        <w:rPr/>
        <w:t>ОАО «ВОЛОГОДСКАЯ СБЫТОВАЯ КОМПАНИЯ»</w:t>
      </w:r>
    </w:p>
    <w:p>
      <w:pPr>
        <w:pStyle w:val="style0"/>
        <w:jc w:val="center"/>
      </w:pPr>
      <w:r>
        <w:rPr/>
        <w:t>ПО ВОПРОСАМ  ПЕРЕДАЧИ ДАННЫХ</w:t>
      </w:r>
    </w:p>
    <w:p>
      <w:pPr>
        <w:pStyle w:val="style0"/>
        <w:jc w:val="center"/>
      </w:pPr>
      <w:r>
        <w:rPr>
          <w:lang w:val="en-US"/>
        </w:rPr>
        <w:t>C</w:t>
      </w:r>
      <w:r>
        <w:rPr/>
        <w:t xml:space="preserve"> ПРИБОРОВ УЧЁТА (СИСТЕМ УЧЁТА) ЭЛЕКТРОЭНЕРГИИ</w:t>
      </w:r>
    </w:p>
    <w:p>
      <w:pPr>
        <w:pStyle w:val="style24"/>
        <w:jc w:val="center"/>
      </w:pPr>
      <w:r>
        <w:rPr/>
      </w:r>
    </w:p>
    <w:p>
      <w:pPr>
        <w:pStyle w:val="style0"/>
        <w:jc w:val="center"/>
      </w:pPr>
      <w:r>
        <w:rPr>
          <w:sz w:val="26"/>
          <w:b/>
        </w:rPr>
        <w:t>1. Общие положения</w:t>
      </w:r>
    </w:p>
    <w:p>
      <w:pPr>
        <w:pStyle w:val="style0"/>
        <w:jc w:val="both"/>
      </w:pPr>
      <w:r>
        <w:rPr>
          <w:sz w:val="26"/>
        </w:rPr>
      </w:r>
    </w:p>
    <w:p>
      <w:pPr>
        <w:pStyle w:val="style0"/>
        <w:jc w:val="both"/>
        <w:ind w:firstLine="720" w:left="0" w:right="0"/>
      </w:pPr>
      <w:r>
        <w:rPr>
          <w:sz w:val="26"/>
        </w:rPr>
        <w:t>1.1 Предметом урегулирования настоящего регламента является процесс передачи данных о потреблении  электроэнергии ГЭП «Вологдаоблкоммунэнерго», полученных с помощью имеющейся у ГЭП «Вологдаоблкоммунэнерго»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системы учёта.</w:t>
      </w:r>
    </w:p>
    <w:p>
      <w:pPr>
        <w:pStyle w:val="style0"/>
        <w:jc w:val="both"/>
        <w:ind w:firstLine="720" w:left="0" w:right="0"/>
      </w:pPr>
      <w:r>
        <w:rPr>
          <w:sz w:val="26"/>
        </w:rPr>
        <w:t xml:space="preserve">1.2 Передаче подлежат получасовые (часовые) значения электроэнергии по установленным точкам измерения, указанным в Приложении №1. Данные передаются в виде файлов формата </w:t>
      </w:r>
      <w:r>
        <w:rPr>
          <w:sz w:val="26"/>
          <w:lang w:val="en-US"/>
        </w:rPr>
        <w:t>XML</w:t>
      </w:r>
      <w:r>
        <w:rPr>
          <w:sz w:val="26"/>
        </w:rPr>
        <w:t xml:space="preserve"> 80020. </w:t>
      </w:r>
    </w:p>
    <w:p>
      <w:pPr>
        <w:pStyle w:val="style0"/>
        <w:jc w:val="both"/>
        <w:ind w:firstLine="720" w:left="0" w:right="0"/>
      </w:pPr>
      <w:r>
        <w:rPr>
          <w:sz w:val="26"/>
        </w:rPr>
        <w:t xml:space="preserve">1.3 Каналом связи служит электронная почта. Электронные адреса для отправки данных:  в ОАО «Вологодская сбытовая компания» - </w:t>
      </w:r>
      <w:hyperlink r:id="rId2">
        <w:r>
          <w:rPr>
            <w:sz w:val="26"/>
            <w:rStyle w:val="style16"/>
          </w:rPr>
          <w:t>80020@</w:t>
        </w:r>
      </w:hyperlink>
      <w:r>
        <w:rPr>
          <w:sz w:val="26"/>
          <w:rStyle w:val="style16"/>
          <w:lang w:val="en-US"/>
        </w:rPr>
        <w:t>vscenergo</w:t>
      </w:r>
      <w:r>
        <w:rPr>
          <w:sz w:val="26"/>
          <w:rStyle w:val="style16"/>
        </w:rPr>
        <w:t>.</w:t>
      </w:r>
      <w:r>
        <w:rPr>
          <w:sz w:val="26"/>
          <w:rStyle w:val="style16"/>
          <w:lang w:val="en-US"/>
        </w:rPr>
        <w:t>ru</w:t>
      </w:r>
      <w:r>
        <w:rPr>
          <w:sz w:val="26"/>
        </w:rPr>
        <w:t xml:space="preserve">, </w:t>
      </w:r>
      <w:hyperlink r:id="rId3">
        <w:r>
          <w:rPr>
            <w:sz w:val="26"/>
            <w:szCs w:val="26"/>
            <w:rStyle w:val="style16"/>
            <w:lang w:val="en-US"/>
          </w:rPr>
          <w:t>R</w:t>
        </w:r>
      </w:hyperlink>
      <w:r>
        <w:rPr>
          <w:sz w:val="26"/>
          <w:szCs w:val="26"/>
          <w:rStyle w:val="style16"/>
        </w:rPr>
        <w:t>.</w:t>
      </w:r>
      <w:r>
        <w:rPr>
          <w:sz w:val="26"/>
          <w:szCs w:val="26"/>
          <w:rStyle w:val="style16"/>
          <w:lang w:val="en-US"/>
        </w:rPr>
        <w:t>Kalininskiy</w:t>
      </w:r>
      <w:r>
        <w:rPr>
          <w:sz w:val="26"/>
          <w:szCs w:val="26"/>
          <w:rStyle w:val="style16"/>
        </w:rPr>
        <w:t>@vscenergo.ru</w:t>
      </w:r>
      <w:r>
        <w:rPr>
          <w:sz w:val="26"/>
        </w:rPr>
        <w:t>.</w:t>
      </w:r>
    </w:p>
    <w:p>
      <w:pPr>
        <w:pStyle w:val="style0"/>
        <w:jc w:val="both"/>
        <w:ind w:firstLine="720" w:left="0" w:right="0"/>
      </w:pPr>
      <w:r>
        <w:rPr>
          <w:sz w:val="26"/>
        </w:rPr>
        <w:t xml:space="preserve">1.4. Адреса электронной почты, с которых направляются данные в ОАО «Вологодская сбытовая компания»: </w:t>
      </w:r>
      <w:r>
        <w:rPr>
          <w:sz w:val="26"/>
          <w:lang w:val="en-US"/>
        </w:rPr>
        <w:t>ascue</w:t>
      </w:r>
      <w:r>
        <w:rPr>
          <w:sz w:val="26"/>
        </w:rPr>
        <w:t>@</w:t>
      </w:r>
      <w:r>
        <w:rPr>
          <w:sz w:val="26"/>
          <w:lang w:val="en-US"/>
        </w:rPr>
        <w:t>voce</w:t>
      </w:r>
      <w:r>
        <w:rPr>
          <w:sz w:val="26"/>
        </w:rPr>
        <w:t>.</w:t>
      </w:r>
      <w:r>
        <w:rPr>
          <w:sz w:val="26"/>
          <w:lang w:val="en-US"/>
        </w:rPr>
        <w:t>ru</w:t>
      </w:r>
    </w:p>
    <w:p>
      <w:pPr>
        <w:pStyle w:val="style0"/>
        <w:jc w:val="both"/>
        <w:ind w:firstLine="720" w:left="0" w:right="0"/>
      </w:pPr>
      <w:r>
        <w:rPr>
          <w:sz w:val="26"/>
        </w:rPr>
        <w:t>1.5 Стороны назначают ответственных лиц за выполнение настоящего регламента:</w:t>
      </w:r>
    </w:p>
    <w:p>
      <w:pPr>
        <w:pStyle w:val="style0"/>
        <w:jc w:val="both"/>
      </w:pPr>
      <w:r>
        <w:rPr>
          <w:sz w:val="26"/>
        </w:rPr>
        <w:t xml:space="preserve">от ОАО «Вологодская сбытовая компания» - </w:t>
      </w:r>
      <w:r>
        <w:rPr>
          <w:sz w:val="26"/>
          <w:szCs w:val="26"/>
        </w:rPr>
        <w:t xml:space="preserve">начальник диспетчерского отдела Пашичев Валерий Владимирович, тел. (8172) 57-29-60,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hyperlink r:id="rId4">
        <w:r>
          <w:rPr>
            <w:sz w:val="26"/>
            <w:szCs w:val="26"/>
            <w:rStyle w:val="style16"/>
            <w:lang w:val="en-US"/>
          </w:rPr>
          <w:t>VPashichev</w:t>
        </w:r>
      </w:hyperlink>
      <w:r>
        <w:rPr>
          <w:sz w:val="26"/>
          <w:szCs w:val="26"/>
          <w:rStyle w:val="style16"/>
        </w:rPr>
        <w:t>@</w:t>
      </w:r>
      <w:r>
        <w:rPr>
          <w:sz w:val="26"/>
          <w:szCs w:val="26"/>
          <w:rStyle w:val="style16"/>
          <w:lang w:val="en-US"/>
        </w:rPr>
        <w:t>vscenergo</w:t>
      </w:r>
      <w:r>
        <w:rPr>
          <w:sz w:val="26"/>
          <w:szCs w:val="26"/>
          <w:rStyle w:val="style16"/>
        </w:rPr>
        <w:t>.</w:t>
      </w:r>
      <w:r>
        <w:rPr>
          <w:sz w:val="26"/>
          <w:szCs w:val="26"/>
          <w:rStyle w:val="style16"/>
          <w:lang w:val="en-US"/>
        </w:rPr>
        <w:t>ru</w:t>
      </w:r>
      <w:r>
        <w:rPr>
          <w:sz w:val="26"/>
          <w:szCs w:val="26"/>
        </w:rPr>
        <w:t xml:space="preserve">;                              </w:t>
      </w:r>
      <w:r>
        <w:rPr>
          <w:sz w:val="26"/>
        </w:rPr>
        <w:t xml:space="preserve">                                                                                            </w:t>
      </w:r>
    </w:p>
    <w:p>
      <w:pPr>
        <w:pStyle w:val="style0"/>
        <w:jc w:val="both"/>
      </w:pPr>
      <w:r>
        <w:rPr>
          <w:sz w:val="26"/>
        </w:rPr>
        <w:t>от  ГЭП «Вологдаоблкоммунэнерго»:  Начальник отдела продажи электроэнергии Охотина Анна Евгеньевна</w:t>
      </w:r>
      <w:r>
        <w:rPr>
          <w:sz w:val="26"/>
          <w:szCs w:val="26"/>
        </w:rPr>
        <w:t xml:space="preserve">, тел. (8172)  57-00-45,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ohotina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voce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</w:p>
    <w:p>
      <w:pPr>
        <w:pStyle w:val="style0"/>
        <w:jc w:val="both"/>
      </w:pPr>
      <w:r>
        <w:rPr>
          <w:sz w:val="26"/>
          <w:szCs w:val="26"/>
        </w:rPr>
        <w:t xml:space="preserve">инженер Белый Евгений Анатольевич, (8172)  57-00-26,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gwhite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voce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.</w:t>
      </w:r>
    </w:p>
    <w:p>
      <w:pPr>
        <w:pStyle w:val="style0"/>
        <w:jc w:val="center"/>
      </w:pPr>
      <w:r>
        <w:rPr>
          <w:sz w:val="20"/>
          <w:szCs w:val="20"/>
        </w:rPr>
        <w:t xml:space="preserve">                                                                       </w:t>
      </w:r>
      <w:r>
        <w:rPr>
          <w:sz w:val="26"/>
        </w:rPr>
        <w:t xml:space="preserve">       </w:t>
      </w:r>
    </w:p>
    <w:p>
      <w:pPr>
        <w:pStyle w:val="style0"/>
        <w:jc w:val="center"/>
      </w:pPr>
      <w:r>
        <w:rPr>
          <w:sz w:val="26"/>
        </w:rPr>
      </w:r>
    </w:p>
    <w:p>
      <w:pPr>
        <w:pStyle w:val="style0"/>
        <w:jc w:val="center"/>
      </w:pPr>
      <w:r>
        <w:rPr>
          <w:sz w:val="26"/>
          <w:b/>
        </w:rPr>
        <w:t>2. Регламент передачи данных</w:t>
      </w:r>
    </w:p>
    <w:p>
      <w:pPr>
        <w:pStyle w:val="style0"/>
        <w:jc w:val="both"/>
      </w:pPr>
      <w:r>
        <w:rPr>
          <w:sz w:val="26"/>
        </w:rPr>
      </w:r>
    </w:p>
    <w:p>
      <w:pPr>
        <w:pStyle w:val="style0"/>
        <w:jc w:val="both"/>
        <w:ind w:firstLine="720" w:left="0" w:right="0"/>
      </w:pPr>
      <w:r>
        <w:rPr>
          <w:sz w:val="26"/>
        </w:rPr>
        <w:t>2.1 ГЭП «Вологдаоблкоммунэнерго» обеспечивает сбор достоверных данных с приборов учёта (систем учёта) и передачу собранных данных в  ОАО «Вологодская сбытовая компания».</w:t>
      </w:r>
    </w:p>
    <w:p>
      <w:pPr>
        <w:pStyle w:val="style0"/>
        <w:jc w:val="both"/>
        <w:ind w:firstLine="720" w:left="0" w:right="0"/>
      </w:pPr>
      <w:r>
        <w:rPr>
          <w:sz w:val="26"/>
        </w:rPr>
        <w:t>2.2 ГЭП «Вологдаоблкоммунэнерго» обеспечивает контроль достоверности</w:t>
      </w:r>
    </w:p>
    <w:p>
      <w:pPr>
        <w:pStyle w:val="style0"/>
        <w:jc w:val="both"/>
      </w:pPr>
      <w:r>
        <w:rPr>
          <w:sz w:val="26"/>
        </w:rPr>
        <w:t>собранных данных по каждому из средств измерений.</w:t>
      </w:r>
    </w:p>
    <w:p>
      <w:pPr>
        <w:pStyle w:val="style0"/>
        <w:jc w:val="both"/>
        <w:ind w:firstLine="720" w:left="0" w:right="0"/>
      </w:pPr>
      <w:r>
        <w:rPr>
          <w:sz w:val="26"/>
        </w:rPr>
        <w:t>2.3 Данные формируются и отправляются до 9.00 час. каждый рабочий день, следующий за отчетными сутками. Информацию за выходные и праздничные дни допускается передавать в первый, следующий за выходными, рабочий день, но не позднее 5-го числа месяца следующего за отчётным.</w:t>
      </w:r>
    </w:p>
    <w:p>
      <w:pPr>
        <w:pStyle w:val="style0"/>
        <w:jc w:val="both"/>
        <w:ind w:firstLine="720" w:left="0" w:right="0"/>
      </w:pPr>
      <w:r>
        <w:rPr>
          <w:sz w:val="26"/>
        </w:rPr>
        <w:t>2.4 При возникновении препятствий своевременной, полной и достоверной передаче информации, ответственные лица Сторон извещают об этом друг друга и согласовывают дальнейшие действия до 10.00 час. текущего рабочего дня.</w:t>
      </w:r>
    </w:p>
    <w:p>
      <w:pPr>
        <w:pStyle w:val="style0"/>
        <w:jc w:val="both"/>
        <w:ind w:firstLine="709" w:left="0" w:right="0"/>
      </w:pPr>
      <w:r>
        <w:rPr>
          <w:sz w:val="26"/>
        </w:rPr>
        <w:t xml:space="preserve">2.5 В случае передачи (по любой причине) недостоверных или неполных данных с приборов учёта (систем учёта) Сторона, выявившая этот факт, обязана сообщить другим Сторонам. При невозможности получения информации с расчетных приборов учёта (систем учёта) </w:t>
      </w:r>
      <w:r>
        <w:rPr>
          <w:sz w:val="26"/>
          <w:szCs w:val="26"/>
        </w:rPr>
        <w:t xml:space="preserve">для расчетов используется информация с контрольных приборов учёта, а в случае их отсутствия или неисправности </w:t>
      </w:r>
      <w:r>
        <w:rPr>
          <w:sz w:val="26"/>
        </w:rPr>
        <w:t>восстановление достоверных и полных данных осуществляется в соответствии с методикой, приведенной в Приложении № 2.</w:t>
      </w:r>
    </w:p>
    <w:p>
      <w:pPr>
        <w:pStyle w:val="style0"/>
        <w:jc w:val="both"/>
        <w:ind w:firstLine="720" w:left="0" w:right="0"/>
      </w:pPr>
      <w:r>
        <w:rPr>
          <w:sz w:val="26"/>
        </w:rPr>
        <w:t>2.6 При проведении любых профилактических или аварийных работ в системе сбора, обработки и передачи данных с приборов учёта (систем учёта), влияющих на своевременность передачи, полноту и достоверность данных, должны предусматриваться меры, гарантирующие обеспечение непрерывного учёта электроэнергии.</w:t>
      </w:r>
    </w:p>
    <w:p>
      <w:pPr>
        <w:pStyle w:val="style0"/>
        <w:jc w:val="both"/>
        <w:ind w:firstLine="720" w:left="0" w:right="0"/>
      </w:pPr>
      <w:r>
        <w:rPr>
          <w:sz w:val="26"/>
          <w:szCs w:val="26"/>
        </w:rPr>
        <w:t>2.7 Собственник расчетных средств измерений в срок не более трёх рабочих дней восстанавливает работоспособность расчетных средств измерений.</w:t>
      </w:r>
    </w:p>
    <w:p>
      <w:pPr>
        <w:pStyle w:val="style0"/>
        <w:jc w:val="both"/>
        <w:ind w:firstLine="720" w:left="0" w:right="0"/>
      </w:pPr>
      <w:r>
        <w:rPr>
          <w:sz w:val="26"/>
        </w:rPr>
      </w:r>
    </w:p>
    <w:p>
      <w:pPr>
        <w:pStyle w:val="style0"/>
        <w:jc w:val="center"/>
      </w:pPr>
      <w:r>
        <w:rPr>
          <w:sz w:val="26"/>
          <w:b/>
        </w:rPr>
        <w:t>3. Срок действия, условия изменения Регламента</w:t>
      </w:r>
    </w:p>
    <w:p>
      <w:pPr>
        <w:pStyle w:val="style0"/>
        <w:jc w:val="center"/>
      </w:pPr>
      <w:r>
        <w:rPr>
          <w:sz w:val="26"/>
          <w:b/>
        </w:rPr>
      </w:r>
    </w:p>
    <w:p>
      <w:pPr>
        <w:pStyle w:val="style24"/>
        <w:jc w:val="both"/>
        <w:ind w:firstLine="708" w:left="10" w:right="0"/>
      </w:pPr>
      <w:r>
        <w:rPr/>
        <w:t xml:space="preserve">3.1. Настоящий Регламент вступает в силу с 01.02.2013г. </w:t>
      </w:r>
    </w:p>
    <w:p>
      <w:pPr>
        <w:pStyle w:val="style24"/>
        <w:jc w:val="both"/>
      </w:pPr>
      <w:r>
        <w:rPr/>
        <w:t>3.2. Все изменения и дополнения к настоящему Регламенту действительны, если они заключены в письменной форме и согласованы Сторонами.</w:t>
      </w:r>
    </w:p>
    <w:p>
      <w:pPr>
        <w:pStyle w:val="style0"/>
        <w:jc w:val="both"/>
        <w:ind w:firstLine="720" w:left="0" w:right="0"/>
      </w:pPr>
      <w:r>
        <w:rPr>
          <w:sz w:val="26"/>
        </w:rPr>
      </w:r>
    </w:p>
    <w:p>
      <w:pPr>
        <w:pStyle w:val="style0"/>
        <w:jc w:val="center"/>
        <w:ind w:firstLine="720" w:left="0" w:right="0"/>
      </w:pPr>
      <w:r>
        <w:rPr>
          <w:sz w:val="26"/>
          <w:b/>
          <w:bCs/>
        </w:rPr>
        <w:t>4. Приложение</w:t>
      </w:r>
    </w:p>
    <w:p>
      <w:pPr>
        <w:pStyle w:val="style0"/>
        <w:jc w:val="center"/>
        <w:ind w:firstLine="720" w:left="0" w:right="0"/>
      </w:pPr>
      <w:r>
        <w:rPr>
          <w:sz w:val="26"/>
          <w:b/>
          <w:bCs/>
        </w:rPr>
      </w:r>
    </w:p>
    <w:p>
      <w:pPr>
        <w:pStyle w:val="style0"/>
        <w:numPr>
          <w:ilvl w:val="0"/>
          <w:numId w:val="3"/>
        </w:numPr>
        <w:jc w:val="both"/>
      </w:pPr>
      <w:r>
        <w:rPr>
          <w:sz w:val="26"/>
        </w:rPr>
        <w:t>Приложение №1 – Перечень и коды точек измерений и точек поставки.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6"/>
        </w:rPr>
        <w:t>Приложение №2 – Методика восстановления утраченной информации с приборов учёта (систем учёта) электроэнергии.</w:t>
      </w:r>
    </w:p>
    <w:p>
      <w:pPr>
        <w:pStyle w:val="style0"/>
        <w:jc w:val="both"/>
      </w:pPr>
      <w:r>
        <w:rPr>
          <w:sz w:val="26"/>
        </w:rPr>
      </w:r>
    </w:p>
    <w:tbl>
      <w:tblPr>
        <w:tblBorders/>
        <w:jc w:val="left"/>
        <w:tblInd w:type="dxa" w:w="-108"/>
      </w:tblPr>
      <w:tblGrid>
        <w:gridCol w:w="4785"/>
        <w:gridCol w:w="9570"/>
      </w:tblGrid>
      <w:tr>
        <w:trPr>
          <w:trHeight w:hRule="atLeast" w:val="2547"/>
          <w:cantSplit w:val="false"/>
        </w:trPr>
        <w:tc>
          <w:tcPr>
            <w:tcBorders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  <w:t>УТВЕРЖДАЮ:</w:t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  <w:t xml:space="preserve">Заместитель генерального директора по ИТ и коммерческому учету ГЭП </w:t>
            </w:r>
            <w:r>
              <w:rPr>
                <w:sz w:val="26"/>
              </w:rPr>
              <w:t>«</w:t>
            </w:r>
            <w:r>
              <w:rPr>
                <w:sz w:val="26"/>
                <w:szCs w:val="26"/>
              </w:rPr>
              <w:t>Вологдаоблкоммунэнерго</w:t>
            </w:r>
            <w:r>
              <w:rPr>
                <w:sz w:val="26"/>
              </w:rPr>
              <w:t>»</w:t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 xml:space="preserve">______________________ Кринкин Е.А </w:t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« 31 »  января 2013 г.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>
                <w:sz w:val="26"/>
              </w:rPr>
              <w:t>УТВЕРЖДАЮ: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 xml:space="preserve">Заместитель Управляющего по сбыту и 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передаче электроэнергии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ОАО «Вологодская сбытовая компания»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________________________С.П. Ёжкин</w:t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« 31 »  января 2013 г.</w:t>
            </w:r>
          </w:p>
        </w:tc>
      </w:tr>
    </w:tbl>
    <w:p>
      <w:pPr>
        <w:pStyle w:val="style24"/>
        <w:ind w:hanging="0" w:left="0" w:right="0"/>
      </w:pPr>
      <w:r>
        <w:rPr/>
      </w:r>
    </w:p>
    <w:p>
      <w:pPr>
        <w:pStyle w:val="style0"/>
        <w:shd w:fill="FFFFFF"/>
      </w:pPr>
      <w:r>
        <w:rPr>
          <w:sz w:val="26"/>
        </w:rPr>
        <w:t xml:space="preserve">                                                                         </w:t>
      </w:r>
    </w:p>
    <w:p>
      <w:pPr>
        <w:pStyle w:val="style2"/>
        <w:numPr>
          <w:ilvl w:val="1"/>
          <w:numId w:val="1"/>
        </w:numPr>
        <w:jc w:val="right"/>
        <w:pageBreakBefore/>
      </w:pPr>
      <w:r>
        <w:rPr/>
        <w:t xml:space="preserve">                                                                 </w:t>
      </w:r>
      <w:r>
        <w:rPr/>
        <w:t xml:space="preserve">Образец                                     </w:t>
      </w:r>
    </w:p>
    <w:p>
      <w:pPr>
        <w:pStyle w:val="style2"/>
        <w:numPr>
          <w:ilvl w:val="1"/>
          <w:numId w:val="1"/>
        </w:numPr>
        <w:jc w:val="right"/>
      </w:pPr>
      <w:r>
        <w:rPr/>
      </w:r>
    </w:p>
    <w:p>
      <w:pPr>
        <w:pStyle w:val="style2"/>
        <w:numPr>
          <w:ilvl w:val="1"/>
          <w:numId w:val="1"/>
        </w:numPr>
        <w:jc w:val="right"/>
      </w:pPr>
      <w:r>
        <w:rPr/>
        <w:t xml:space="preserve">      </w:t>
      </w:r>
      <w:r>
        <w:rPr/>
        <w:t>ПРИЛОЖЕНИЕ №1</w:t>
      </w:r>
    </w:p>
    <w:p>
      <w:pPr>
        <w:pStyle w:val="style0"/>
        <w:jc w:val="right"/>
      </w:pPr>
      <w:r>
        <w:rPr/>
        <w:t>к Регламенту передачи данных</w:t>
      </w:r>
    </w:p>
    <w:p>
      <w:pPr>
        <w:pStyle w:val="style0"/>
        <w:jc w:val="center"/>
      </w:pPr>
      <w:r>
        <w:rPr/>
        <w:t xml:space="preserve">                                                                                      </w:t>
      </w:r>
      <w:r>
        <w:rPr/>
        <w:t>между ГЭП «Вологдаоблкоммунэнерго»</w:t>
      </w:r>
    </w:p>
    <w:p>
      <w:pPr>
        <w:pStyle w:val="style0"/>
        <w:jc w:val="right"/>
      </w:pPr>
      <w:r>
        <w:rPr>
          <w:i/>
          <w:b/>
        </w:rPr>
        <w:t xml:space="preserve"> </w:t>
      </w:r>
      <w:r>
        <w:rPr/>
        <w:t>и ОАО «Вологодская сбытовая компания»</w:t>
      </w:r>
    </w:p>
    <w:p>
      <w:pPr>
        <w:pStyle w:val="style2"/>
        <w:numPr>
          <w:ilvl w:val="1"/>
          <w:numId w:val="1"/>
        </w:numPr>
      </w:pPr>
      <w:r>
        <w:rPr/>
      </w:r>
    </w:p>
    <w:p>
      <w:pPr>
        <w:pStyle w:val="style2"/>
        <w:numPr>
          <w:ilvl w:val="1"/>
          <w:numId w:val="1"/>
        </w:numPr>
      </w:pPr>
      <w:r>
        <w:rPr/>
        <w:t>Перечень и коды точек измерений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3130"/>
        <w:gridCol w:w="6261"/>
        <w:gridCol w:w="9392"/>
      </w:tblGrid>
      <w:tr>
        <w:trPr>
          <w:trHeight w:hRule="atLeast" w:val="82"/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numPr>
                <w:ilvl w:val="7"/>
                <w:numId w:val="1"/>
              </w:numPr>
              <w:jc w:val="center"/>
            </w:pPr>
            <w:r>
              <w:rPr/>
              <w:t>№</w:t>
            </w:r>
          </w:p>
          <w:p>
            <w:pPr>
              <w:pStyle w:val="style0"/>
            </w:pPr>
            <w:r>
              <w:rPr/>
              <w:t>пп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2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8"/>
              <w:numPr>
                <w:ilvl w:val="7"/>
                <w:numId w:val="1"/>
              </w:numPr>
              <w:jc w:val="center"/>
            </w:pPr>
            <w:r>
              <w:rPr/>
              <w:t>Наименование точки измерения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</w:pPr>
            <w:r>
              <w:rPr>
                <w:sz w:val="24"/>
              </w:rPr>
              <w:t>Код точки измерения</w:t>
            </w:r>
          </w:p>
        </w:tc>
      </w:tr>
      <w:tr>
        <w:trPr>
          <w:trHeight w:hRule="atLeast" w:val="82"/>
          <w:cantSplit w:val="false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13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1"/>
              </w:numPr>
              <w:jc w:val="both"/>
            </w:pPr>
            <w:r>
              <w:rPr>
                <w:sz w:val="24"/>
                <w:bCs/>
              </w:rPr>
              <w:t>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gridSpan w:val="2"/>
            <w:shd w:fill="auto"/>
            <w:tcW w:type="dxa" w:w="62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"/>
              <w:numPr>
                <w:ilvl w:val="2"/>
                <w:numId w:val="1"/>
              </w:numPr>
              <w:jc w:val="both"/>
            </w:pPr>
            <w:r>
              <w:rPr>
                <w:sz w:val="24"/>
                <w:bCs/>
              </w:rPr>
              <w:t xml:space="preserve">ТП-219 </w:t>
            </w:r>
            <w:r>
              <w:rPr>
                <w:sz w:val="24"/>
                <w:bCs/>
                <w:lang w:val="en-US"/>
              </w:rPr>
              <w:t>“</w:t>
            </w:r>
            <w:r>
              <w:rPr>
                <w:sz w:val="24"/>
                <w:bCs/>
              </w:rPr>
              <w:t>Вологдамолоко</w:t>
            </w:r>
            <w:r>
              <w:rPr>
                <w:sz w:val="24"/>
                <w:bCs/>
                <w:lang w:val="en-US"/>
              </w:rPr>
              <w:t>”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39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 CYR" w:cs="Arial CYR" w:hAnsi="Arial CYR"/>
              </w:rPr>
              <w:t>340001</w:t>
            </w:r>
          </w:p>
        </w:tc>
      </w:tr>
      <w:tr>
        <w:trPr>
          <w:trHeight w:hRule="atLeast" w:val="82"/>
          <w:cantSplit w:val="false"/>
        </w:trPr>
        <w:tc>
          <w:tcPr>
            <w:tcBorders/>
            <w:gridSpan w:val="2"/>
            <w:shd w:fill="auto"/>
            <w:tcW w:type="dxa" w:w="46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  <w:t>УТВЕРЖДАЮ:</w:t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  <w:t xml:space="preserve">Заместитель генерального директора по ИТ и коммерческому учету ГЭП </w:t>
            </w:r>
            <w:r>
              <w:rPr>
                <w:sz w:val="26"/>
              </w:rPr>
              <w:t>«</w:t>
            </w:r>
            <w:r>
              <w:rPr>
                <w:sz w:val="26"/>
                <w:szCs w:val="26"/>
              </w:rPr>
              <w:t>Вологдаоблкоммунэнерго</w:t>
            </w:r>
            <w:r>
              <w:rPr>
                <w:sz w:val="26"/>
              </w:rPr>
              <w:t>»</w:t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 xml:space="preserve">______________________ Кринкин Е.А </w:t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«  »  _________ 2013 г.</w:t>
            </w:r>
          </w:p>
        </w:tc>
        <w:tc>
          <w:tcPr>
            <w:tcBorders/>
            <w:gridSpan w:val="2"/>
            <w:shd w:fill="auto"/>
            <w:tcW w:type="dxa" w:w="62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>
                <w:sz w:val="26"/>
              </w:rPr>
            </w:r>
          </w:p>
          <w:p>
            <w:pPr>
              <w:pStyle w:val="style0"/>
              <w:shd w:fill="FFFFFF"/>
            </w:pPr>
            <w:r>
              <w:rPr>
                <w:sz w:val="26"/>
              </w:rPr>
            </w:r>
          </w:p>
          <w:p>
            <w:pPr>
              <w:pStyle w:val="style0"/>
              <w:shd w:fill="FFFFFF"/>
            </w:pPr>
            <w:r>
              <w:rPr>
                <w:sz w:val="26"/>
              </w:rPr>
              <w:t>УТВЕРЖДАЮ: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 xml:space="preserve">Заместитель Управляющего по сбыту и 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передаче электроэнергии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ОАО «Вологодская сбытовая компания»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________________________С.П. Ёжкин</w:t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«  » _______ 2013 г.</w:t>
            </w:r>
          </w:p>
        </w:tc>
      </w:tr>
      <w:tr>
        <w:trPr>
          <w:trHeight w:hRule="atLeast" w:val="82"/>
          <w:cantSplit w:val="false"/>
        </w:trPr>
        <w:tc>
          <w:tcPr>
            <w:tcBorders/>
            <w:gridSpan w:val="2"/>
            <w:shd w:fill="auto"/>
            <w:tcW w:type="dxa" w:w="46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/>
            </w:r>
          </w:p>
        </w:tc>
        <w:tc>
          <w:tcPr>
            <w:tcBorders/>
            <w:gridSpan w:val="2"/>
            <w:shd w:fill="auto"/>
            <w:tcW w:type="dxa" w:w="62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>
                <w:sz w:val="26"/>
              </w:rPr>
            </w:r>
          </w:p>
        </w:tc>
      </w:tr>
    </w:tbl>
    <w:p>
      <w:pPr>
        <w:pStyle w:val="style1"/>
        <w:pageBreakBefore/>
      </w:pPr>
      <w:r>
        <w:rPr/>
        <w:t>ПРИЛОЖЕНИЕ № 2</w:t>
      </w:r>
    </w:p>
    <w:p>
      <w:pPr>
        <w:pStyle w:val="style0"/>
        <w:jc w:val="right"/>
      </w:pPr>
      <w:r>
        <w:rPr/>
        <w:t>к Регламенту передачи данных</w:t>
      </w:r>
    </w:p>
    <w:p>
      <w:pPr>
        <w:pStyle w:val="style0"/>
        <w:jc w:val="center"/>
      </w:pPr>
      <w:r>
        <w:rPr/>
        <w:t xml:space="preserve">                                                                                      </w:t>
      </w:r>
      <w:r>
        <w:rPr/>
        <w:t>между ГЭП «Вологдаоблкоммунэнерго»</w:t>
      </w:r>
    </w:p>
    <w:p>
      <w:pPr>
        <w:pStyle w:val="style0"/>
        <w:jc w:val="right"/>
      </w:pPr>
      <w:r>
        <w:rPr>
          <w:i/>
          <w:b/>
        </w:rPr>
        <w:t xml:space="preserve"> </w:t>
      </w:r>
      <w:r>
        <w:rPr/>
        <w:t>и ОАО «Вологодская сбытовая компания»</w:t>
      </w:r>
    </w:p>
    <w:p>
      <w:pPr>
        <w:pStyle w:val="style0"/>
        <w:jc w:val="right"/>
      </w:pPr>
      <w:r>
        <w:rPr/>
      </w:r>
    </w:p>
    <w:p>
      <w:pPr>
        <w:pStyle w:val="style0"/>
        <w:jc w:val="both"/>
      </w:pPr>
      <w:r>
        <w:rPr>
          <w:sz w:val="26"/>
        </w:rPr>
      </w:r>
    </w:p>
    <w:p>
      <w:pPr>
        <w:pStyle w:val="style0"/>
        <w:jc w:val="center"/>
      </w:pPr>
      <w:r>
        <w:rPr>
          <w:sz w:val="26"/>
          <w:b/>
          <w:bCs/>
        </w:rPr>
        <w:t>Методика восстановления данных с приборов учета (систем учета) электроэнергии</w:t>
      </w:r>
    </w:p>
    <w:p>
      <w:pPr>
        <w:pStyle w:val="style0"/>
        <w:jc w:val="both"/>
      </w:pPr>
      <w:r>
        <w:rPr>
          <w:sz w:val="26"/>
        </w:rPr>
      </w:r>
    </w:p>
    <w:p>
      <w:pPr>
        <w:pStyle w:val="style6"/>
        <w:numPr>
          <w:ilvl w:val="5"/>
          <w:numId w:val="1"/>
        </w:numPr>
        <w:ind w:firstLine="851" w:left="0" w:right="0"/>
      </w:pPr>
      <w:r>
        <w:rPr/>
        <w:t>Настоящая методика определяет порядок расчета и ручного ввода в базу данных получасовых (часовых) значений электроэнергии (мощности) в точках  учёта при недостоверной или неполной информации с приборов учёта (систем учёта).</w:t>
      </w:r>
    </w:p>
    <w:p>
      <w:pPr>
        <w:pStyle w:val="style20"/>
        <w:ind w:firstLine="720" w:left="0" w:right="0"/>
      </w:pPr>
      <w:r>
        <w:rPr/>
        <w:t>Настоящая методика применяется при недостоверности информации, получаемой с приборов учёта (систем учёта) по причинам:</w:t>
      </w:r>
    </w:p>
    <w:p>
      <w:pPr>
        <w:pStyle w:val="style20"/>
        <w:ind w:firstLine="720" w:left="0" w:right="0"/>
      </w:pPr>
      <w:r>
        <w:rPr/>
        <w:t>- неисправности счётчиков электроэнергии;</w:t>
      </w:r>
    </w:p>
    <w:p>
      <w:pPr>
        <w:pStyle w:val="style20"/>
      </w:pPr>
      <w:r>
        <w:rPr/>
        <w:tab/>
        <w:t>- неисправности устройства сбора данных (УСД);</w:t>
      </w:r>
    </w:p>
    <w:p>
      <w:pPr>
        <w:pStyle w:val="style20"/>
      </w:pPr>
      <w:r>
        <w:rPr/>
        <w:tab/>
        <w:t>- перерыва учета вследствие замены, поверки, калибровки счётчика и выполнения других работ в измерительных цепях трансформаторов тока и напряжения;</w:t>
      </w:r>
    </w:p>
    <w:p>
      <w:pPr>
        <w:pStyle w:val="style0"/>
        <w:jc w:val="both"/>
      </w:pPr>
      <w:r>
        <w:rPr>
          <w:sz w:val="26"/>
        </w:rPr>
        <w:tab/>
        <w:t>- перерыва питания аппаратуры, при сбоях в программе сбора и обработки данных, вызывающих искажение и неполноту данных 30-минутных значений электроэнергии (мощности).</w:t>
      </w:r>
    </w:p>
    <w:p>
      <w:pPr>
        <w:pStyle w:val="style0"/>
        <w:jc w:val="both"/>
        <w:ind w:firstLine="851" w:left="0" w:right="0"/>
      </w:pPr>
      <w:r>
        <w:rPr>
          <w:sz w:val="26"/>
        </w:rPr>
        <w:t xml:space="preserve">Методика содержит несколько способов восстановления утраченных или замены искаженных данных в зависимости от объема нарушения и наличия источников для </w:t>
      </w:r>
      <w:r>
        <w:rPr>
          <w:sz w:val="26"/>
          <w:szCs w:val="26"/>
        </w:rPr>
        <w:t>восстановления информации.</w:t>
        <w:tab/>
      </w:r>
    </w:p>
    <w:p>
      <w:pPr>
        <w:pStyle w:val="style7"/>
        <w:numPr>
          <w:ilvl w:val="6"/>
          <w:numId w:val="1"/>
        </w:numPr>
        <w:ind w:firstLine="851" w:left="0" w:right="0"/>
      </w:pPr>
      <w:r>
        <w:rPr>
          <w:szCs w:val="26"/>
        </w:rPr>
        <w:t>Рассчитанные значения электроэнергии (мощности) в каждом из потерянных интервалов вручную вводятся в базу данных с приборов учёта (систем учёта).</w:t>
      </w:r>
    </w:p>
    <w:p>
      <w:pPr>
        <w:pStyle w:val="style0"/>
        <w:jc w:val="both"/>
        <w:ind w:firstLine="851" w:left="0" w:right="0"/>
      </w:pPr>
      <w:r>
        <w:rPr>
          <w:sz w:val="26"/>
          <w:szCs w:val="26"/>
        </w:rPr>
      </w:r>
    </w:p>
    <w:p>
      <w:pPr>
        <w:pStyle w:val="style0"/>
        <w:numPr>
          <w:ilvl w:val="0"/>
          <w:numId w:val="2"/>
        </w:numPr>
        <w:jc w:val="center"/>
      </w:pPr>
      <w:r>
        <w:rPr>
          <w:sz w:val="26"/>
          <w:b/>
          <w:szCs w:val="26"/>
          <w:bCs/>
        </w:rPr>
        <w:t>Восстановление данных в одном 30-ти минутном интервале</w:t>
      </w:r>
    </w:p>
    <w:p>
      <w:pPr>
        <w:pStyle w:val="style0"/>
        <w:jc w:val="both"/>
        <w:ind w:hanging="0" w:left="360" w:right="0"/>
      </w:pPr>
      <w:r>
        <w:rPr>
          <w:sz w:val="26"/>
          <w:b/>
          <w:szCs w:val="26"/>
          <w:bCs/>
        </w:rPr>
      </w:r>
    </w:p>
    <w:p>
      <w:pPr>
        <w:pStyle w:val="style0"/>
        <w:jc w:val="both"/>
      </w:pPr>
      <w:r>
        <w:rPr>
          <w:sz w:val="26"/>
          <w:szCs w:val="26"/>
        </w:rPr>
        <w:tab/>
        <w:t>Восстанавливаемое значение электроэнергии (мощности) в потерянном интервале времени суток определяется как среднеарифметическое значение данных слева и справа от потерянного интервала.</w:t>
      </w:r>
    </w:p>
    <w:p>
      <w:pPr>
        <w:pStyle w:val="style0"/>
        <w:jc w:val="both"/>
      </w:pPr>
      <w:r>
        <w:rPr>
          <w:sz w:val="26"/>
          <w:szCs w:val="26"/>
        </w:rPr>
      </w:r>
    </w:p>
    <w:p>
      <w:pPr>
        <w:pStyle w:val="style0"/>
        <w:numPr>
          <w:ilvl w:val="0"/>
          <w:numId w:val="2"/>
        </w:numPr>
        <w:jc w:val="center"/>
      </w:pPr>
      <w:r>
        <w:rPr>
          <w:sz w:val="26"/>
          <w:b/>
          <w:szCs w:val="26"/>
          <w:bCs/>
        </w:rPr>
        <w:t>Восстановление данных в двух 30-ти минутных интервалах</w:t>
      </w:r>
    </w:p>
    <w:p>
      <w:pPr>
        <w:pStyle w:val="style0"/>
        <w:jc w:val="both"/>
        <w:ind w:hanging="0" w:left="360" w:right="0"/>
      </w:pPr>
      <w:r>
        <w:rPr>
          <w:sz w:val="26"/>
          <w:b/>
          <w:szCs w:val="26"/>
          <w:bCs/>
        </w:rPr>
      </w:r>
    </w:p>
    <w:p>
      <w:pPr>
        <w:pStyle w:val="style0"/>
        <w:jc w:val="both"/>
      </w:pPr>
      <w:r>
        <w:rPr>
          <w:sz w:val="26"/>
          <w:szCs w:val="26"/>
        </w:rPr>
        <w:tab/>
        <w:t>Восстанавливаемое значение электроэнергии (мощности) в двух соседних интервалах определяется на основе данных слева и справа от потерянных интервалов в предположении изменения электроэнергии (мощности) в этих интервалах по линейному закону, если профиль реального графика в зоне незаполненных интервалов не имеет экстремумов (контролируемая мощность в этих интервалах или только возрастает, или только убывает). Вероятность наличия экстремумов можно оценить по суточным графикам характерных дней.</w:t>
      </w:r>
    </w:p>
    <w:p>
      <w:pPr>
        <w:pStyle w:val="style0"/>
        <w:jc w:val="both"/>
      </w:pPr>
      <w:r>
        <w:rPr>
          <w:sz w:val="26"/>
          <w:szCs w:val="26"/>
        </w:rPr>
        <w:tab/>
      </w:r>
    </w:p>
    <w:p>
      <w:pPr>
        <w:pStyle w:val="style0"/>
        <w:jc w:val="center"/>
      </w:pPr>
      <w:r>
        <w:rPr>
          <w:sz w:val="26"/>
          <w:b/>
          <w:szCs w:val="26"/>
          <w:bCs/>
        </w:rPr>
        <w:t>3. Восстановление данных по характерным дням</w:t>
      </w:r>
    </w:p>
    <w:p>
      <w:pPr>
        <w:pStyle w:val="style20"/>
      </w:pPr>
      <w:r>
        <w:rPr>
          <w:szCs w:val="26"/>
        </w:rPr>
        <w:tab/>
      </w:r>
    </w:p>
    <w:p>
      <w:pPr>
        <w:pStyle w:val="style20"/>
        <w:ind w:firstLine="720" w:left="0" w:right="0"/>
      </w:pPr>
      <w:r>
        <w:rPr>
          <w:szCs w:val="26"/>
        </w:rPr>
        <w:t>Применяется при потере данных в более чем двух 30-тиминутных интервалах, для этого необходимо:</w:t>
      </w:r>
    </w:p>
    <w:p>
      <w:pPr>
        <w:pStyle w:val="style20"/>
        <w:ind w:firstLine="720" w:left="0" w:right="0"/>
      </w:pPr>
      <w:r>
        <w:rPr>
          <w:szCs w:val="26"/>
        </w:rPr>
        <w:t>3.1  Установить причину потери информации.</w:t>
      </w:r>
    </w:p>
    <w:p>
      <w:pPr>
        <w:pStyle w:val="style20"/>
        <w:ind w:firstLine="720" w:left="0" w:right="0"/>
      </w:pPr>
      <w:r>
        <w:rPr>
          <w:szCs w:val="26"/>
        </w:rPr>
        <w:t>3.2 При потере информации в пределах одних суток, но не более 46-ти 30-ти минутных интервалов при наличии данных слева и/или справа от потерянных интервалов за эти сутки определить график почасового потребления электрической энергии, приняв для расчета данные предыдущего аналогичного рабочего или выходного дня. Конкретный день согласуется совместно Сторонами.</w:t>
      </w:r>
    </w:p>
    <w:p>
      <w:pPr>
        <w:pStyle w:val="style0"/>
        <w:jc w:val="both"/>
      </w:pPr>
      <w:r>
        <w:rPr>
          <w:sz w:val="26"/>
          <w:szCs w:val="26"/>
        </w:rPr>
        <w:tab/>
        <w:t>3.3 При потере информации в остальных случаях потребление за потерянные сутки разбивается в соответствии с процентным соотношением тарифных зон характерных суток.</w:t>
      </w:r>
    </w:p>
    <w:p>
      <w:pPr>
        <w:pStyle w:val="style0"/>
        <w:jc w:val="both"/>
        <w:ind w:firstLine="708" w:left="0" w:right="0"/>
      </w:pPr>
      <w:r>
        <w:rPr>
          <w:sz w:val="26"/>
          <w:szCs w:val="26"/>
        </w:rPr>
        <w:t xml:space="preserve">Потребление электроэнергии, вычисляемое в соответствии с условиями договора </w:t>
      </w:r>
      <w:r>
        <w:rPr>
          <w:sz w:val="26"/>
          <w:i/>
          <w:b/>
          <w:szCs w:val="26"/>
          <w:iCs/>
          <w:bCs/>
        </w:rPr>
        <w:t xml:space="preserve">поставки </w:t>
      </w:r>
      <w:r>
        <w:rPr>
          <w:sz w:val="26"/>
          <w:szCs w:val="26"/>
        </w:rPr>
        <w:t>электрической энергии</w:t>
      </w:r>
      <w:r>
        <w:rPr>
          <w:sz w:val="26"/>
          <w:i/>
          <w:b/>
          <w:szCs w:val="26"/>
          <w:iCs/>
          <w:bCs/>
        </w:rPr>
        <w:t xml:space="preserve"> (купли-продажи, энергоснабжения)</w:t>
      </w:r>
      <w:r>
        <w:rPr>
          <w:sz w:val="26"/>
          <w:szCs w:val="26"/>
        </w:rPr>
        <w:t>, делится на количество получасовых (часовых) интервалов зон ПИК, ПОЛУПИК, НОЧНАЯ ЗОНА равномерно.</w:t>
      </w:r>
    </w:p>
    <w:p>
      <w:pPr>
        <w:pStyle w:val="style0"/>
        <w:jc w:val="both"/>
      </w:pPr>
      <w:r>
        <w:rPr>
          <w:sz w:val="26"/>
          <w:szCs w:val="26"/>
        </w:rPr>
        <w:tab/>
        <w:t>3.4 ГЭП «Вологдаоблкоммунэнерго» составляет трехсторонний акт с указанием причины потери информации и определением количества недоучтённой электроэнергии.</w:t>
      </w:r>
    </w:p>
    <w:p>
      <w:pPr>
        <w:pStyle w:val="style0"/>
        <w:jc w:val="both"/>
        <w:ind w:hanging="0" w:left="720" w:right="0"/>
      </w:pPr>
      <w:r>
        <w:rPr>
          <w:sz w:val="26"/>
          <w:szCs w:val="26"/>
        </w:rPr>
        <w:tab/>
      </w:r>
    </w:p>
    <w:p>
      <w:pPr>
        <w:pStyle w:val="style0"/>
        <w:jc w:val="both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tbl>
      <w:tblPr>
        <w:tblBorders/>
        <w:jc w:val="left"/>
        <w:tblInd w:type="dxa" w:w="-108"/>
      </w:tblPr>
      <w:tblGrid>
        <w:gridCol w:w="4785"/>
        <w:gridCol w:w="9570"/>
      </w:tblGrid>
      <w:tr>
        <w:trPr>
          <w:trHeight w:hRule="atLeast" w:val="2346"/>
          <w:cantSplit w:val="false"/>
        </w:trPr>
        <w:tc>
          <w:tcPr>
            <w:tcBorders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  <w:t>УТВЕРЖДАЮ:</w:t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  <w:t xml:space="preserve">Заместитель генерального директора по ИТ и коммерческому учету ГЭП </w:t>
            </w:r>
            <w:r>
              <w:rPr>
                <w:sz w:val="26"/>
              </w:rPr>
              <w:t>«</w:t>
            </w:r>
            <w:r>
              <w:rPr>
                <w:sz w:val="26"/>
                <w:szCs w:val="26"/>
              </w:rPr>
              <w:t>Вологдаоблкоммунэнерго</w:t>
            </w:r>
            <w:r>
              <w:rPr>
                <w:sz w:val="26"/>
              </w:rPr>
              <w:t>»</w:t>
            </w:r>
          </w:p>
          <w:p>
            <w:pPr>
              <w:pStyle w:val="style0"/>
              <w:shd w:fill="FFFFFF"/>
            </w:pPr>
            <w:r>
              <w:rPr>
                <w:sz w:val="26"/>
                <w:szCs w:val="26"/>
              </w:rPr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 xml:space="preserve">______________________ Кринкин Е.А </w:t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«  » _________ 2013 г.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/>
            </w:pPr>
            <w:r>
              <w:rPr>
                <w:sz w:val="26"/>
              </w:rPr>
              <w:t>УТВЕРЖДАЮ: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 xml:space="preserve">Заместитель Управляющего по сбыту и 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передаче электроэнергии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ОАО «Вологодская сбытовая компания»</w:t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</w:r>
          </w:p>
          <w:p>
            <w:pPr>
              <w:pStyle w:val="style0"/>
              <w:jc w:val="both"/>
            </w:pPr>
            <w:r>
              <w:rPr>
                <w:sz w:val="26"/>
              </w:rPr>
              <w:t>________________________С.П. Ёжкин</w:t>
            </w:r>
          </w:p>
          <w:p>
            <w:pPr>
              <w:pStyle w:val="style0"/>
              <w:jc w:val="both"/>
            </w:pPr>
            <w:r>
              <w:rPr>
                <w:sz w:val="26"/>
                <w:szCs w:val="26"/>
              </w:rPr>
              <w:t>«  » _________ 2013 г.</w:t>
            </w:r>
          </w:p>
        </w:tc>
      </w:tr>
    </w:tbl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</w:pPr>
      <w:r>
        <w:rPr>
          <w:sz w:val="26"/>
          <w:szCs w:val="26"/>
        </w:rPr>
      </w:r>
    </w:p>
    <w:p>
      <w:pPr>
        <w:pStyle w:val="style0"/>
        <w:tabs>
          <w:tab w:leader="none" w:pos="1125" w:val="left"/>
        </w:tabs>
      </w:pPr>
      <w:r>
        <w:rPr>
          <w:sz w:val="26"/>
          <w:szCs w:val="26"/>
        </w:rPr>
        <w:tab/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284" w:left="1701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Droid Sans Fallback" w:hAnsi="Times New Roman"/>
      <w:lang w:bidi="hi-IN" w:eastAsia="zh-CN" w:val="ru-RU"/>
    </w:rPr>
  </w:style>
  <w:style w:styleId="style1" w:type="paragraph">
    <w:name w:val="Заголовок 1"/>
    <w:basedOn w:val="style0"/>
    <w:next w:val="style20"/>
    <w:pPr>
      <w:jc w:val="right"/>
      <w:widowControl w:val="false"/>
      <w:keepNext/>
    </w:pPr>
    <w:rPr>
      <w:sz w:val="26"/>
      <w:szCs w:val="20"/>
    </w:rPr>
  </w:style>
  <w:style w:styleId="style2" w:type="paragraph">
    <w:name w:val="Заголовок 2"/>
    <w:basedOn w:val="style0"/>
    <w:next w:val="style20"/>
    <w:pPr>
      <w:outlineLvl w:val="1"/>
      <w:numPr>
        <w:ilvl w:val="1"/>
        <w:numId w:val="1"/>
      </w:numPr>
      <w:jc w:val="center"/>
      <w:widowControl w:val="false"/>
      <w:keepNext/>
    </w:pPr>
    <w:rPr>
      <w:sz w:val="26"/>
      <w:szCs w:val="20"/>
    </w:rPr>
  </w:style>
  <w:style w:styleId="style3" w:type="paragraph">
    <w:name w:val="Заголовок 3"/>
    <w:basedOn w:val="style0"/>
    <w:next w:val="style20"/>
    <w:pPr>
      <w:outlineLvl w:val="2"/>
      <w:numPr>
        <w:ilvl w:val="2"/>
        <w:numId w:val="1"/>
      </w:numPr>
      <w:widowControl w:val="false"/>
      <w:keepNext/>
    </w:pPr>
    <w:rPr>
      <w:sz w:val="26"/>
      <w:szCs w:val="20"/>
    </w:rPr>
  </w:style>
  <w:style w:styleId="style6" w:type="paragraph">
    <w:name w:val="Заголовок 6"/>
    <w:basedOn w:val="style0"/>
    <w:next w:val="style20"/>
    <w:pPr>
      <w:outlineLvl w:val="5"/>
      <w:numPr>
        <w:ilvl w:val="5"/>
        <w:numId w:val="1"/>
      </w:numPr>
      <w:jc w:val="both"/>
      <w:widowControl w:val="false"/>
      <w:ind w:firstLine="851" w:left="0" w:right="0"/>
      <w:keepNext/>
    </w:pPr>
    <w:rPr>
      <w:sz w:val="26"/>
      <w:szCs w:val="20"/>
    </w:rPr>
  </w:style>
  <w:style w:styleId="style7" w:type="paragraph">
    <w:name w:val="Заголовок 7"/>
    <w:basedOn w:val="style0"/>
    <w:next w:val="style20"/>
    <w:pPr>
      <w:outlineLvl w:val="6"/>
      <w:numPr>
        <w:ilvl w:val="6"/>
        <w:numId w:val="1"/>
      </w:numPr>
      <w:jc w:val="both"/>
      <w:widowControl w:val="false"/>
      <w:ind w:firstLine="491" w:left="360" w:right="0"/>
      <w:keepNext/>
    </w:pPr>
    <w:rPr>
      <w:sz w:val="26"/>
      <w:szCs w:val="20"/>
    </w:rPr>
  </w:style>
  <w:style w:styleId="style8" w:type="paragraph">
    <w:name w:val="Заголовок 8"/>
    <w:basedOn w:val="style0"/>
    <w:next w:val="style20"/>
    <w:pPr>
      <w:outlineLvl w:val="7"/>
      <w:numPr>
        <w:ilvl w:val="7"/>
        <w:numId w:val="1"/>
      </w:numPr>
      <w:jc w:val="both"/>
      <w:widowControl w:val="false"/>
      <w:keepNext/>
    </w:pPr>
    <w:rPr>
      <w:szCs w:val="20"/>
    </w:rPr>
  </w:style>
  <w:style w:styleId="style9" w:type="paragraph">
    <w:name w:val="Заголовок 9"/>
    <w:basedOn w:val="style0"/>
    <w:next w:val="style20"/>
    <w:pPr>
      <w:outlineLvl w:val="8"/>
      <w:numPr>
        <w:ilvl w:val="8"/>
        <w:numId w:val="1"/>
      </w:numPr>
      <w:jc w:val="both"/>
      <w:widowControl w:val="false"/>
      <w:keepNext/>
    </w:pPr>
    <w:rPr>
      <w:b/>
      <w:szCs w:val="20"/>
      <w:bCs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sz w:val="16"/>
      <w:szCs w:val="16"/>
      <w:rFonts w:ascii="Tahoma" w:cs="Tahoma" w:hAnsi="Tahoma"/>
    </w:rPr>
  </w:style>
  <w:style w:styleId="style18" w:type="character">
    <w:name w:val="ListLabel 1"/>
    <w:next w:val="style18"/>
    <w:rPr>
      <w:rFonts w:cs="Times New Roman" w:eastAsia="Times New Roman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Lohit Hindi" w:eastAsia="Droid Sans Fallback" w:hAnsi="Arial"/>
    </w:rPr>
  </w:style>
  <w:style w:styleId="style20" w:type="paragraph">
    <w:name w:val="Основной текст"/>
    <w:basedOn w:val="style0"/>
    <w:next w:val="style20"/>
    <w:pPr>
      <w:jc w:val="both"/>
      <w:widowControl w:val="false"/>
    </w:pPr>
    <w:rPr>
      <w:sz w:val="26"/>
      <w:szCs w:val="20"/>
    </w:rPr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Body Text Indent 2"/>
    <w:basedOn w:val="style0"/>
    <w:next w:val="style24"/>
    <w:pPr>
      <w:widowControl w:val="false"/>
      <w:ind w:firstLine="706" w:left="10" w:right="0"/>
      <w:shd w:fill="FFFFFF"/>
    </w:pPr>
    <w:rPr>
      <w:color w:val="000000"/>
      <w:sz w:val="26"/>
      <w:szCs w:val="26"/>
    </w:rPr>
  </w:style>
  <w:style w:styleId="style25" w:type="paragraph">
    <w:name w:val="Balloon Text"/>
    <w:basedOn w:val="style0"/>
    <w:next w:val="style25"/>
    <w:pPr/>
    <w:rPr>
      <w:sz w:val="16"/>
      <w:szCs w:val="16"/>
      <w:rFonts w:ascii="Tahoma" w:cs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80020@vscenergo.ru" TargetMode="External"/><Relationship Id="rId3" Type="http://schemas.openxmlformats.org/officeDocument/2006/relationships/hyperlink" Target="mailto:R.Kalininskiy@vscenergo.ru" TargetMode="External"/><Relationship Id="rId4" Type="http://schemas.openxmlformats.org/officeDocument/2006/relationships/hyperlink" Target="mailto:VPashichev@vscenergo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2013-01-31T07:45:00.00Z</dcterms:created>
  <dc:creator>svalekseev</dc:creator>
  <cp:lastModifiedBy>Кринкин Евгений</cp:lastModifiedBy>
  <cp:lastPrinted>2013-01-31T08:19:00.00Z</cp:lastPrinted>
  <dcterms:modified xsi:type="dcterms:W3CDTF">2013-02-22T06:25:00.00Z</dcterms:modified>
  <cp:revision>4</cp:revision>
  <dc:title>РЕГЛАМЕНТ</dc:title>
</cp:coreProperties>
</file>